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1D8C" w14:textId="77777777" w:rsidR="00C11857" w:rsidRPr="00C11857" w:rsidRDefault="00C11857" w:rsidP="00609AE0">
      <w:pPr>
        <w:rPr>
          <w:color w:val="1D1C1D"/>
          <w:shd w:val="clear" w:color="auto" w:fill="F8F8F8"/>
        </w:rPr>
      </w:pPr>
    </w:p>
    <w:p w14:paraId="386A40B0" w14:textId="77777777" w:rsidR="00C11857" w:rsidRPr="00C11857" w:rsidRDefault="00C11857" w:rsidP="00C11857">
      <w:pPr>
        <w:rPr>
          <w:b/>
          <w:bCs/>
        </w:rPr>
      </w:pPr>
      <w:r w:rsidRPr="00C11857">
        <w:rPr>
          <w:b/>
          <w:bCs/>
        </w:rPr>
        <w:t>À propos de BE WTR</w:t>
      </w:r>
    </w:p>
    <w:p w14:paraId="494BF6AD" w14:textId="77777777" w:rsidR="00C11857" w:rsidRPr="00C11857" w:rsidRDefault="00C11857" w:rsidP="00C11857"/>
    <w:p w14:paraId="024327FD" w14:textId="77777777" w:rsidR="00C11857" w:rsidRPr="00C11857" w:rsidRDefault="00C11857" w:rsidP="00C11857">
      <w:r w:rsidRPr="00C11857">
        <w:t xml:space="preserve">BE WTR est la nouvelle marque d'eau premium qui révolutionne le marché international grâce à son goût exceptionnel et à ses technologies brevetées. En tant que choix évident d'eau pour des clients prestigieux de l'hôtellerie de luxe et de la haute gastronomie, c'est tout naturellement que BE WTR est le partenaire eau du Bocuse d'Or, le concours gastronomique le plus prestigieux au monde. BE WTR est certifiée B Corp, membre de 1% for the Planet et soutient 9 des 17 objectifs de développement durable de l'ONU. </w:t>
      </w:r>
    </w:p>
    <w:p w14:paraId="6561BFEB" w14:textId="77777777" w:rsidR="00C11857" w:rsidRPr="00C11857" w:rsidRDefault="00C11857" w:rsidP="00C11857"/>
    <w:p w14:paraId="720C7E40" w14:textId="7A4FECBA" w:rsidR="00C11857" w:rsidRPr="00C11857" w:rsidRDefault="00C11857" w:rsidP="00C11857">
      <w:r w:rsidRPr="00C11857">
        <w:t xml:space="preserve">Les lignes d'embouteillage </w:t>
      </w:r>
      <w:proofErr w:type="spellStart"/>
      <w:r w:rsidRPr="00C11857">
        <w:t>BiG</w:t>
      </w:r>
      <w:proofErr w:type="spellEnd"/>
      <w:r w:rsidRPr="00C11857">
        <w:t xml:space="preserve"> de BE WTR témoignent d'un engagement fort en faveur du développement durable : zéro plastique, zéro déchet et un minimum de transport. Ces solutions innovantes, circulaires et automatisées destinées à la production d'eau plate et d'eau pétillante ouvrent la voie à un changement dans la manière dont l'eau est consommée et distribuée. La gamme BE WTR AQTiV élève le goût de l'eau grâce à des innovations brevetées suisses</w:t>
      </w:r>
      <w:r w:rsidR="00553CD5">
        <w:t>. A</w:t>
      </w:r>
      <w:r w:rsidRPr="00C11857">
        <w:t xml:space="preserve">vec une forte croissance internationale, BE WTR est la marque d'eau préférée des grands restaurants, hôtels, bureaux et particuliers en Suisse, en France, aux Émirats arabes unis, à Singapour, en Chine et au Canada, avec plusieurs nouveaux marchés dont le lancement est prévu en 2025. BE WTR a remporté les prix </w:t>
      </w:r>
      <w:r w:rsidR="00553CD5">
        <w:t>« </w:t>
      </w:r>
      <w:r w:rsidRPr="00C11857">
        <w:t>Meilleure Innovation Technologique</w:t>
      </w:r>
      <w:r w:rsidR="00553CD5">
        <w:t> »</w:t>
      </w:r>
      <w:r w:rsidRPr="00C11857">
        <w:t xml:space="preserve"> et </w:t>
      </w:r>
      <w:r w:rsidR="00553CD5">
        <w:t>« </w:t>
      </w:r>
      <w:r w:rsidRPr="00C11857">
        <w:t>Meilleure Innovation en matière de Distribution</w:t>
      </w:r>
      <w:r w:rsidR="00553CD5">
        <w:t> »</w:t>
      </w:r>
      <w:r w:rsidRPr="00C11857">
        <w:t xml:space="preserve"> au Global Zenith </w:t>
      </w:r>
      <w:proofErr w:type="spellStart"/>
      <w:r w:rsidRPr="00C11857">
        <w:t>Award</w:t>
      </w:r>
      <w:proofErr w:type="spellEnd"/>
      <w:r w:rsidRPr="00C11857">
        <w:t>. En 2023, BE WTR a reçu le Red Dot « Meilleur design de produit ».</w:t>
      </w:r>
      <w:r w:rsidR="00553CD5">
        <w:t xml:space="preserve"> </w:t>
      </w:r>
      <w:r w:rsidRPr="00C11857">
        <w:t xml:space="preserve">BE WTR a récemment levé 39 millions de francs suisses lors de son dernier cycle de financement de série C, mené par Convent Capital, avec la participation de </w:t>
      </w:r>
      <w:proofErr w:type="spellStart"/>
      <w:r w:rsidRPr="00C11857">
        <w:t>PeakBridge</w:t>
      </w:r>
      <w:proofErr w:type="spellEnd"/>
      <w:r w:rsidRPr="00C11857">
        <w:t xml:space="preserve">, HHT et d'autres investisseurs. </w:t>
      </w:r>
    </w:p>
    <w:p w14:paraId="645452F6" w14:textId="77777777" w:rsidR="00C11857" w:rsidRPr="00C11857" w:rsidRDefault="00C11857" w:rsidP="00C11857"/>
    <w:p w14:paraId="11FF8EFF" w14:textId="5A34D2D7" w:rsidR="00C11857" w:rsidRPr="00C11857" w:rsidRDefault="00C11857" w:rsidP="00C11857">
      <w:r w:rsidRPr="00C11857">
        <w:t xml:space="preserve">Pour plus d'informations, visitez le site </w:t>
      </w:r>
      <w:hyperlink r:id="rId4" w:tgtFrame="_blank" w:history="1">
        <w:r w:rsidRPr="00C11857">
          <w:rPr>
            <w:rStyle w:val="Lienhypertexte"/>
            <w:shd w:val="clear" w:color="auto" w:fill="F8F8F8"/>
          </w:rPr>
          <w:t>www.bewtr.com</w:t>
        </w:r>
      </w:hyperlink>
      <w:r w:rsidRPr="00C11857">
        <w:t>.</w:t>
      </w:r>
    </w:p>
    <w:p w14:paraId="5A91DA8F" w14:textId="37896BAE" w:rsidR="00C11857" w:rsidRPr="004248D7" w:rsidRDefault="00C11857" w:rsidP="00C11857">
      <w:pPr>
        <w:rPr>
          <w:lang w:val="en-US"/>
        </w:rPr>
      </w:pPr>
    </w:p>
    <w:sectPr w:rsidR="00C11857" w:rsidRPr="004248D7" w:rsidSect="00B1257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D7"/>
    <w:rsid w:val="0015019C"/>
    <w:rsid w:val="001D652E"/>
    <w:rsid w:val="00256269"/>
    <w:rsid w:val="002740CE"/>
    <w:rsid w:val="003169AD"/>
    <w:rsid w:val="004248D7"/>
    <w:rsid w:val="004868E6"/>
    <w:rsid w:val="00553CD5"/>
    <w:rsid w:val="00609AE0"/>
    <w:rsid w:val="00730241"/>
    <w:rsid w:val="00877605"/>
    <w:rsid w:val="00AE1236"/>
    <w:rsid w:val="00AE3A28"/>
    <w:rsid w:val="00B12573"/>
    <w:rsid w:val="00C11857"/>
    <w:rsid w:val="00CA15C9"/>
    <w:rsid w:val="00D12014"/>
    <w:rsid w:val="00DE0967"/>
    <w:rsid w:val="00E01E38"/>
    <w:rsid w:val="00E24F5F"/>
    <w:rsid w:val="00F44D83"/>
    <w:rsid w:val="00FB3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2E394D"/>
  <w15:chartTrackingRefBased/>
  <w15:docId w15:val="{07EC97B5-1E2B-5446-8D2E-D8AB32F0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248D7"/>
    <w:rPr>
      <w:color w:val="0000FF"/>
      <w:u w:val="single"/>
    </w:rPr>
  </w:style>
  <w:style w:type="paragraph" w:styleId="Rvision">
    <w:name w:val="Revision"/>
    <w:hidden/>
    <w:uiPriority w:val="99"/>
    <w:semiHidden/>
    <w:rsid w:val="00C1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wt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276</Words>
  <Characters>1522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Milena Lusenti</cp:lastModifiedBy>
  <cp:revision>9</cp:revision>
  <dcterms:created xsi:type="dcterms:W3CDTF">2023-12-27T10:05:00Z</dcterms:created>
  <dcterms:modified xsi:type="dcterms:W3CDTF">2025-04-22T15:49:00Z</dcterms:modified>
</cp:coreProperties>
</file>